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POZIV ZA PRIJAVU I OBAVIJEST UČENICIMA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 POJEDINOSTIMA I </w:t>
      </w:r>
      <w:r w:rsidDel="00000000" w:rsidR="00000000" w:rsidRPr="00000000">
        <w:rPr>
          <w:b w:val="1"/>
          <w:rtl w:val="0"/>
        </w:rPr>
        <w:t xml:space="preserve">MOGUĆNOSTIMA</w:t>
      </w:r>
      <w:r w:rsidDel="00000000" w:rsidR="00000000" w:rsidRPr="00000000">
        <w:rPr>
          <w:b w:val="1"/>
          <w:color w:val="000000"/>
          <w:rtl w:val="0"/>
        </w:rPr>
        <w:t xml:space="preserve"> SUDJELOVANJA U PROJEKTU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AgroFuture 2 u okviru drugog ciklusa Erasmus+ akreditacije, br.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2023-1-HR01-KA121-VET-000138077 u Francuskoj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Poziv je namijenjen učenicima 2., 3., i 4. razreda  obrazovnih programa poljoprivredni gospodarstvenik, agrotehničar, poljoprivredni tehničar fitofarmaceut i šumarski koji se bave jahanjem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Projektom se financira provođenje stručne prakse u trajanju od </w:t>
      </w:r>
      <w:r w:rsidDel="00000000" w:rsidR="00000000" w:rsidRPr="00000000">
        <w:rPr>
          <w:b w:val="1"/>
          <w:rtl w:val="0"/>
        </w:rPr>
        <w:t xml:space="preserve">dva tjedna</w:t>
      </w:r>
      <w:r w:rsidDel="00000000" w:rsidR="00000000" w:rsidRPr="00000000">
        <w:rPr>
          <w:rtl w:val="0"/>
        </w:rPr>
        <w:t xml:space="preserve"> u školi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Centre Equestre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sz w:val="22"/>
          <w:szCs w:val="22"/>
        </w:rPr>
      </w:pPr>
      <w:hyperlink r:id="rId8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La Barotte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, Francuska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Koliko učenika?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  <w:t xml:space="preserve">ukupno 4 učenika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Mjesto obavljanja praktične nastave: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8" w:firstLine="0"/>
        <w:rPr/>
      </w:pPr>
      <w:r w:rsidDel="00000000" w:rsidR="00000000" w:rsidRPr="00000000">
        <w:rPr>
          <w:rtl w:val="0"/>
        </w:rPr>
        <w:t xml:space="preserve">Škola </w:t>
      </w:r>
      <w:r w:rsidDel="00000000" w:rsidR="00000000" w:rsidRPr="00000000">
        <w:rPr>
          <w:b w:val="1"/>
          <w:rtl w:val="0"/>
        </w:rPr>
        <w:t xml:space="preserve">Centre Equestere La Barrote, Francuska -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https://centreequestre.labarotte.fr/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Tko se može prijaviti?</w:t>
      </w:r>
      <w:r w:rsidDel="00000000" w:rsidR="00000000" w:rsidRPr="00000000">
        <w:rPr>
          <w:color w:val="000000"/>
          <w:rtl w:val="0"/>
        </w:rPr>
        <w:t xml:space="preserve"> Učenici 2., 3. i 4. razreda obrazovnih programa poljoprivredni gospodarstvenik, </w:t>
      </w:r>
      <w:r w:rsidDel="00000000" w:rsidR="00000000" w:rsidRPr="00000000">
        <w:rPr>
          <w:rtl w:val="0"/>
        </w:rPr>
        <w:t xml:space="preserve">agrotehničar, šumarski tehničar i poljoprivredni tehničar fitofarmaceut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Opis aktivnosti:</w:t>
      </w:r>
      <w:r w:rsidDel="00000000" w:rsidR="00000000" w:rsidRPr="00000000">
        <w:rPr>
          <w:rtl w:val="0"/>
        </w:rPr>
        <w:t xml:space="preserve"> Prehnrana i njega konja, napredne tehnike jahanja u otvorenom i zatvorenom prostoru, preponsko jahanje, dresurno jahanje, pony games, obilježja različitih pasmina konja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Vrijeme mobilnosti: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 –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 2024.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Smještaj: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dvo krevetne sobe uz puni pansion u učeničkom domu na kampusu škole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Osobe u pratnji: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Kulturološke aktivnosti: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Dijon, Pariz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Priprema: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Obvezna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jezična, kulturološka, psihološko-pedagoška, stručna i financijska priprema</w:t>
      </w:r>
      <w:r w:rsidDel="00000000" w:rsidR="00000000" w:rsidRPr="00000000">
        <w:rPr>
          <w:color w:val="000000"/>
          <w:rtl w:val="0"/>
        </w:rPr>
        <w:t xml:space="preserve"> održavat će se skupno prije mobilnosti! Tijekom i nakon mobilnosti obvezne aktivnosti prenošenja iskustava i pisanja izvješća.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Prijevoz:</w:t>
      </w:r>
      <w:r w:rsidDel="00000000" w:rsidR="00000000" w:rsidRPr="00000000">
        <w:rPr>
          <w:color w:val="000000"/>
          <w:rtl w:val="0"/>
        </w:rPr>
        <w:t xml:space="preserve"> zrakoplov  + </w:t>
      </w:r>
      <w:r w:rsidDel="00000000" w:rsidR="00000000" w:rsidRPr="00000000">
        <w:rPr>
          <w:rtl w:val="0"/>
        </w:rPr>
        <w:t xml:space="preserve">vlak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Troškovi:</w:t>
      </w:r>
      <w:r w:rsidDel="00000000" w:rsidR="00000000" w:rsidRPr="00000000">
        <w:rPr>
          <w:color w:val="000000"/>
          <w:rtl w:val="0"/>
        </w:rPr>
        <w:t xml:space="preserve"> svi troškovi su pokriveni + džeparac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FreeSans" w:cs="FreeSans" w:eastAsia="FreeSans" w:hAnsi="FreeSans"/>
          <w:b w:val="1"/>
          <w:color w:val="ff0000"/>
          <w:sz w:val="21"/>
          <w:szCs w:val="21"/>
        </w:rPr>
      </w:pPr>
      <w:r w:rsidDel="00000000" w:rsidR="00000000" w:rsidRPr="00000000">
        <w:rPr>
          <w:rFonts w:ascii="FreeSans" w:cs="FreeSans" w:eastAsia="FreeSans" w:hAnsi="FreeSans"/>
          <w:b w:val="1"/>
          <w:color w:val="ff0000"/>
          <w:sz w:val="21"/>
          <w:szCs w:val="21"/>
          <w:rtl w:val="0"/>
        </w:rPr>
        <w:t xml:space="preserve">POSTUPAK PRIJAVE: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Zainteresirani učenici trebaju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Popuniti prijavnicu na ovoj poveznici 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0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Prijavnica za učenike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Dostaviti motivacijsko pismo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pedagogu/psihologu škole u kojem će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detaljno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pojasniti zašto žele sudjelovati u projektu, što očekuju da će poboljšati na osobnoj i profesionalnoj razini, te kako im to može pomoći u budućem radu.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Dostaviti dokaznu dokumentaciju u slučaju osoba s manje mogućnosti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(potpisana izjava roditelja, potvrda, nalaz…)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Obaviti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kratak razgovor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 svojoj motivaciji s pedagogom/psihologom, osobno kada donesu motivacijsko pismo ili prema dogovoru. 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Rok za prijavu je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utorak, 12. 3. 2024.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do 13.00 sati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Povjerenstvo će ocijeniti svaku prijavu prema sljedećim kriterijima: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Prosjek</w:t>
      </w:r>
      <w:r w:rsidDel="00000000" w:rsidR="00000000" w:rsidRPr="00000000">
        <w:rPr>
          <w:sz w:val="20"/>
          <w:szCs w:val="20"/>
          <w:rtl w:val="0"/>
        </w:rPr>
        <w:t xml:space="preserve"> općeg uspjeha iz prethodne godine (na dvije decimale)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Prosjek</w:t>
      </w:r>
      <w:r w:rsidDel="00000000" w:rsidR="00000000" w:rsidRPr="00000000">
        <w:rPr>
          <w:sz w:val="20"/>
          <w:szCs w:val="20"/>
          <w:rtl w:val="0"/>
        </w:rPr>
        <w:t xml:space="preserve"> zaključnih ocjena iz prethodne godine iz navedenih predmeta u prijavom obrascu </w:t>
      </w:r>
      <w:r w:rsidDel="00000000" w:rsidR="00000000" w:rsidRPr="00000000">
        <w:rPr>
          <w:b w:val="1"/>
          <w:sz w:val="20"/>
          <w:szCs w:val="20"/>
          <w:rtl w:val="0"/>
        </w:rPr>
        <w:t xml:space="preserve">za odgovarajući razred i obrazovni program </w:t>
      </w:r>
      <w:r w:rsidDel="00000000" w:rsidR="00000000" w:rsidRPr="00000000">
        <w:rPr>
          <w:sz w:val="20"/>
          <w:szCs w:val="20"/>
          <w:rtl w:val="0"/>
        </w:rPr>
        <w:t xml:space="preserve">(na dvije decimale)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Vladanje u prethodnom razredu (uzorno – 5 bodova, dobro – 3 boda). </w:t>
      </w:r>
      <w:r w:rsidDel="00000000" w:rsidR="00000000" w:rsidRPr="00000000">
        <w:rPr>
          <w:b w:val="1"/>
          <w:sz w:val="20"/>
          <w:szCs w:val="20"/>
          <w:rtl w:val="0"/>
        </w:rPr>
        <w:t xml:space="preserve">Učenici s lošim vladanjem nemaju mogućnost sudjelovanja u projektu!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Razgovor s pedagogom/psihologom (5 bodova) i motivacijsko pismo (5 bodova)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Ocjena Razrednog vijeća o pouzdanosti, točnosti, marljivosti, stručnosti, ozbiljnosti i odnosu prema radu učenika (do 5 bodova).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6. Učenici s manje mogućnosti (iz udaljenih slabo povezanih sela, s kroničnim bolestima, s poteškoćama u učenju, iz obitelji slabijeg imovinskog statusa, koji pripadaju nacionalnim ili etničkim manjinama ili su obitelji pod nadzorom CZSS i sl.) koje su potvrđene u razgovoru s razrednikom, roditeljem i učenikom i za koje učenik dostavi dokumentaciju dobivaju </w:t>
      </w:r>
      <w:r w:rsidDel="00000000" w:rsidR="00000000" w:rsidRPr="00000000">
        <w:rPr>
          <w:b w:val="1"/>
          <w:sz w:val="20"/>
          <w:szCs w:val="20"/>
          <w:rtl w:val="0"/>
        </w:rPr>
        <w:t xml:space="preserve">dodatna dva boda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z0vla8dksej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9iqehse7grqh" w:id="3"/>
      <w:bookmarkEnd w:id="3"/>
      <w:r w:rsidDel="00000000" w:rsidR="00000000" w:rsidRPr="00000000">
        <w:rPr>
          <w:sz w:val="20"/>
          <w:szCs w:val="20"/>
          <w:rtl w:val="0"/>
        </w:rPr>
        <w:t xml:space="preserve">Učenici koji ove školske godine nisu sudjelovali u Erasmus+ mobilnosti imaju prednost pri odabiru te ulaze u odabir samo ukoliko nema dovoljan broj učenika kojima bi to ove godine bila prva mobilnost.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14bt40wslnj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sz w:val="20"/>
          <w:szCs w:val="20"/>
        </w:rPr>
      </w:pPr>
      <w:bookmarkStart w:colFirst="0" w:colLast="0" w:name="_heading=h.5exlplrmfj07" w:id="5"/>
      <w:bookmarkEnd w:id="5"/>
      <w:r w:rsidDel="00000000" w:rsidR="00000000" w:rsidRPr="00000000">
        <w:rPr>
          <w:b w:val="1"/>
          <w:sz w:val="20"/>
          <w:szCs w:val="20"/>
          <w:rtl w:val="0"/>
        </w:rPr>
        <w:t xml:space="preserve">UZ PRIJAVU JE OBAVEZNO JE PRILOŽITI POTVRDU KLUBA ILI RODITELJA O JAHAČKIM SPOSOBNOSTIMA.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Prva dva učenika na </w:t>
      </w:r>
      <w:r w:rsidDel="00000000" w:rsidR="00000000" w:rsidRPr="00000000">
        <w:rPr>
          <w:b w:val="1"/>
          <w:sz w:val="20"/>
          <w:szCs w:val="20"/>
          <w:rtl w:val="0"/>
        </w:rPr>
        <w:t xml:space="preserve">rezervnoj listi</w:t>
      </w:r>
      <w:r w:rsidDel="00000000" w:rsidR="00000000" w:rsidRPr="00000000">
        <w:rPr>
          <w:sz w:val="20"/>
          <w:szCs w:val="20"/>
          <w:rtl w:val="0"/>
        </w:rPr>
        <w:t xml:space="preserve"> će također sudjelovati u pripremama, te će u slučaju objektivne spriječenosti nekoga od odabranih učenika ili neispunjavanja obaveza zauzeti njihovo mjesto.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 TROŠKOVI MOBILNOSTI SU U POTPUNOSTI FINANCIRANI PUTEM ERASMUS+ PROJEKTA, TE RODITELJI NEMAJU NIKAKVIH TROŠKOVA, UKLJUČUJUĆI I DŽEPARAC.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Privremeni rezultati</w:t>
      </w:r>
      <w:r w:rsidDel="00000000" w:rsidR="00000000" w:rsidRPr="00000000">
        <w:rPr>
          <w:sz w:val="20"/>
          <w:szCs w:val="20"/>
          <w:rtl w:val="0"/>
        </w:rPr>
        <w:t xml:space="preserve"> će pod zaporkama bit objavljeni na oglasnoj ploči i mrežnoj stranici škole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13. ožujka 2024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Rok za žalbu</w:t>
      </w:r>
      <w:r w:rsidDel="00000000" w:rsidR="00000000" w:rsidRPr="00000000">
        <w:rPr>
          <w:sz w:val="20"/>
          <w:szCs w:val="20"/>
          <w:rtl w:val="0"/>
        </w:rPr>
        <w:t xml:space="preserve"> je do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15. ožujka 2024. u 12:00</w:t>
      </w:r>
      <w:r w:rsidDel="00000000" w:rsidR="00000000" w:rsidRPr="00000000">
        <w:rPr>
          <w:sz w:val="20"/>
          <w:szCs w:val="20"/>
          <w:rtl w:val="0"/>
        </w:rPr>
        <w:t xml:space="preserve">, a žalba se upućuje na e-poštu koordinatora ili osobno u uredu pedagoga/psihologa s pojašnjenjem stavki na koje se učenik žali. Povjerenstvo će razmotriti žalbu i donijeti </w:t>
      </w:r>
      <w:r w:rsidDel="00000000" w:rsidR="00000000" w:rsidRPr="00000000">
        <w:rPr>
          <w:b w:val="1"/>
          <w:sz w:val="20"/>
          <w:szCs w:val="20"/>
          <w:rtl w:val="0"/>
        </w:rPr>
        <w:t xml:space="preserve">konačnu odluku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15. ožujka 2024.</w:t>
      </w:r>
      <w:r w:rsidDel="00000000" w:rsidR="00000000" w:rsidRPr="00000000">
        <w:rPr>
          <w:sz w:val="20"/>
          <w:szCs w:val="20"/>
          <w:rtl w:val="0"/>
        </w:rPr>
        <w:t xml:space="preserve">, kada su i konačni službeni rezultati prijava.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 će rezultati biti objavljeni na mrežnoj stranici škole pod zaporkama koje sami odaberete.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slučaju bilo kakvih pitanja obratite se koordinatorici projekta,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prof. Rejhani Nuhanović Tadijan </w:t>
      </w:r>
      <w:r w:rsidDel="00000000" w:rsidR="00000000" w:rsidRPr="00000000">
        <w:rPr>
          <w:sz w:val="20"/>
          <w:szCs w:val="20"/>
          <w:rtl w:val="0"/>
        </w:rPr>
        <w:t xml:space="preserve">uživo u školi,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 e-mail adresu</w:t>
      </w:r>
      <w:r w:rsidDel="00000000" w:rsidR="00000000" w:rsidRPr="00000000">
        <w:rPr>
          <w:b w:val="1"/>
          <w:sz w:val="20"/>
          <w:szCs w:val="20"/>
          <w:rtl w:val="0"/>
        </w:rPr>
        <w:t xml:space="preserve"> rejhana@gmail.com </w:t>
      </w:r>
      <w:r w:rsidDel="00000000" w:rsidR="00000000" w:rsidRPr="00000000">
        <w:rPr>
          <w:sz w:val="20"/>
          <w:szCs w:val="20"/>
          <w:rtl w:val="0"/>
        </w:rPr>
        <w:t xml:space="preserve">ili putem</w:t>
      </w:r>
      <w:r w:rsidDel="00000000" w:rsidR="00000000" w:rsidRPr="00000000">
        <w:rPr>
          <w:b w:val="1"/>
          <w:sz w:val="20"/>
          <w:szCs w:val="20"/>
          <w:rtl w:val="0"/>
        </w:rPr>
        <w:t xml:space="preserve"> Teams platforme.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Vinkovci, 7. ožujka  2024. </w:t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37">
      <w:pPr>
        <w:spacing w:after="0" w:line="240" w:lineRule="auto"/>
        <w:ind w:left="4956" w:firstLine="707.00000000000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FreeSans"/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/>
      <w:drawing>
        <wp:inline distB="0" distT="0" distL="0" distR="0">
          <wp:extent cx="1194452" cy="340252"/>
          <wp:effectExtent b="0" l="0" r="0" t="0"/>
          <wp:docPr descr="Slika na kojoj se prikazuje crtež&#10;&#10;Opis je automatski generiran" id="7" name="image2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0" distT="0" distL="0" distR="0">
          <wp:extent cx="2408261" cy="571266"/>
          <wp:effectExtent b="0" l="0" r="0" t="0"/>
          <wp:docPr descr="Slika na kojoj se prikazuje crtež&#10;&#10;Opis je automatski generiran" id="9" name="image1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8261" cy="5712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8" name="image3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7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forms.gle/uvnMBqprxyCuNgo67" TargetMode="External"/><Relationship Id="rId9" Type="http://schemas.openxmlformats.org/officeDocument/2006/relationships/hyperlink" Target="https://centreequestre.labarotte.f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entreequestre.labarotte.fr/" TargetMode="External"/><Relationship Id="rId8" Type="http://schemas.openxmlformats.org/officeDocument/2006/relationships/hyperlink" Target="https://centreequestre.labarotte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JZ05Exy/7iSmS8sdfdvYcfIRfA==">CgMxLjAaIwoBMBIeChwIB0IYCg9UaW1lcyBOZXcgUm9tYW4SBUNhcmRvMghoLmdqZGd4czIJaC4zMGowemxsMg5oLnowdmxhOGRrc2VqNTIOaC45aXFlaHNlN2dycWgyDmguMTRidDQwd3Nsbmp5Mg5oLjVleGxwbHJtZmowNzgAciExekpOQnYzZ3Jsc0JBa0twdmZmRkRZWlRDYjJRTm1OQjU=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